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精诚合作，再创佳绩 附属医院肿瘤二科多团队合作根治一例 布加氏综合征患者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7"/>
          <w:szCs w:val="27"/>
          <w:bdr w:val="none" w:color="auto" w:sz="0" w:space="0"/>
          <w:shd w:val="clear" w:fill="FFFFFF"/>
        </w:rPr>
        <w:t>精诚合作，再创佳绩。我院肿瘤二科又一次成功救治一名因布加氏综合征诱发消化道出血的患者。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7"/>
          <w:szCs w:val="27"/>
          <w:bdr w:val="none" w:color="auto" w:sz="0" w:space="0"/>
          <w:shd w:val="clear" w:fill="FFFFFF"/>
        </w:rPr>
        <w:t>43岁女性患者，在</w:t>
      </w:r>
      <w:r>
        <w:rPr>
          <w:rFonts w:ascii="Calibri" w:hAnsi="Calibri" w:eastAsia="宋体" w:cs="Calibri"/>
          <w:b w:val="0"/>
          <w:i w:val="0"/>
          <w:caps w:val="0"/>
          <w:color w:val="333333"/>
          <w:spacing w:val="8"/>
          <w:sz w:val="27"/>
          <w:szCs w:val="27"/>
          <w:bdr w:val="none" w:color="auto" w:sz="0" w:space="0"/>
          <w:shd w:val="clear" w:fill="FFFFFF"/>
        </w:rPr>
        <w:t>20</w:t>
      </w:r>
      <w:r>
        <w:rPr>
          <w:rFonts w:hint="eastAsia" w:ascii="宋体" w:hAnsi="宋体" w:eastAsia="宋体" w:cs="宋体"/>
          <w:b w:val="0"/>
          <w:i w:val="0"/>
          <w:caps w:val="0"/>
          <w:color w:val="333333"/>
          <w:spacing w:val="8"/>
          <w:sz w:val="27"/>
          <w:szCs w:val="27"/>
          <w:bdr w:val="none" w:color="auto" w:sz="0" w:space="0"/>
          <w:shd w:val="clear" w:fill="FFFFFF"/>
        </w:rPr>
        <w:t>年前被确诊为“布加氏综合征”。因病情进展诱发上消化道出血，经120急诊来我院救治，入院后急诊科依托“消化道出血多学科诊疗（</w:t>
      </w:r>
      <w:r>
        <w:rPr>
          <w:rFonts w:hint="default" w:ascii="Calibri" w:hAnsi="Calibri" w:eastAsia="宋体" w:cs="Calibri"/>
          <w:b w:val="0"/>
          <w:i w:val="0"/>
          <w:caps w:val="0"/>
          <w:color w:val="333333"/>
          <w:spacing w:val="8"/>
          <w:sz w:val="27"/>
          <w:szCs w:val="27"/>
          <w:bdr w:val="none" w:color="auto" w:sz="0" w:space="0"/>
          <w:shd w:val="clear" w:fill="FFFFFF"/>
        </w:rPr>
        <w:t>MDT</w:t>
      </w:r>
      <w:r>
        <w:rPr>
          <w:rFonts w:hint="eastAsia" w:ascii="宋体" w:hAnsi="宋体" w:eastAsia="宋体" w:cs="宋体"/>
          <w:b w:val="0"/>
          <w:i w:val="0"/>
          <w:caps w:val="0"/>
          <w:color w:val="333333"/>
          <w:spacing w:val="8"/>
          <w:sz w:val="27"/>
          <w:szCs w:val="27"/>
          <w:bdr w:val="none" w:color="auto" w:sz="0" w:space="0"/>
          <w:shd w:val="clear" w:fill="FFFFFF"/>
        </w:rPr>
        <w:t>）”平台马上启动消化道出血急诊救治模式，消化内科进行内镜下止血，随后急诊重症监护室维持基础生命体征，待生命体征稳定后，转入肿瘤二科治疗原发性疾病“布加氏综合征”。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7"/>
          <w:szCs w:val="27"/>
          <w:bdr w:val="none" w:color="auto" w:sz="0" w:space="0"/>
          <w:shd w:val="clear" w:fill="FFFFFF"/>
        </w:rPr>
        <w:t>在肿瘤二科主任沈艳峰带领下，在主管医师侯峰岩及微创介入治疗组和导管室的通力合作下，为局麻患者行经皮下腔静脉血管开通成形术，手术顺利完成，术后第2天患者即可下床，术后第</w:t>
      </w:r>
      <w:r>
        <w:rPr>
          <w:rFonts w:hint="default" w:ascii="Calibri" w:hAnsi="Calibri" w:eastAsia="宋体" w:cs="Calibri"/>
          <w:b w:val="0"/>
          <w:i w:val="0"/>
          <w:caps w:val="0"/>
          <w:color w:val="333333"/>
          <w:spacing w:val="8"/>
          <w:sz w:val="27"/>
          <w:szCs w:val="27"/>
          <w:bdr w:val="none" w:color="auto" w:sz="0" w:space="0"/>
          <w:shd w:val="clear" w:fill="FFFFFF"/>
        </w:rPr>
        <w:t>5</w:t>
      </w:r>
      <w:r>
        <w:rPr>
          <w:rFonts w:hint="eastAsia" w:ascii="宋体" w:hAnsi="宋体" w:eastAsia="宋体" w:cs="宋体"/>
          <w:b w:val="0"/>
          <w:i w:val="0"/>
          <w:caps w:val="0"/>
          <w:color w:val="333333"/>
          <w:spacing w:val="8"/>
          <w:sz w:val="27"/>
          <w:szCs w:val="27"/>
          <w:bdr w:val="none" w:color="auto" w:sz="0" w:space="0"/>
          <w:shd w:val="clear" w:fill="FFFFFF"/>
        </w:rPr>
        <w:t>天完全康复，目前已顺利出院。</w:t>
      </w:r>
    </w:p>
    <w:p>
      <w:pPr>
        <w:rPr>
          <w:rFonts w:hint="eastAsia" w:eastAsiaTheme="minorEastAsia"/>
          <w:lang w:eastAsia="zh-CN"/>
        </w:rPr>
      </w:pPr>
      <w:r>
        <w:rPr>
          <w:rFonts w:hint="eastAsia" w:eastAsiaTheme="minorEastAsia"/>
          <w:lang w:eastAsia="zh-CN"/>
        </w:rPr>
        <w:drawing>
          <wp:inline distT="0" distB="0" distL="114300" distR="114300">
            <wp:extent cx="2600325" cy="2887345"/>
            <wp:effectExtent l="0" t="0" r="9525" b="8255"/>
            <wp:docPr id="1" name="图片 1" descr="微信图片_2020112010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20102246"/>
                    <pic:cNvPicPr>
                      <a:picLocks noChangeAspect="1"/>
                    </pic:cNvPicPr>
                  </pic:nvPicPr>
                  <pic:blipFill>
                    <a:blip r:embed="rId4"/>
                    <a:stretch>
                      <a:fillRect/>
                    </a:stretch>
                  </pic:blipFill>
                  <pic:spPr>
                    <a:xfrm>
                      <a:off x="0" y="0"/>
                      <a:ext cx="2600325" cy="288734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2635250" cy="4417695"/>
            <wp:effectExtent l="0" t="0" r="12700" b="1905"/>
            <wp:docPr id="2" name="图片 2" descr="微信图片_2020112010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0102255"/>
                    <pic:cNvPicPr>
                      <a:picLocks noChangeAspect="1"/>
                    </pic:cNvPicPr>
                  </pic:nvPicPr>
                  <pic:blipFill>
                    <a:blip r:embed="rId5"/>
                    <a:stretch>
                      <a:fillRect/>
                    </a:stretch>
                  </pic:blipFill>
                  <pic:spPr>
                    <a:xfrm>
                      <a:off x="0" y="0"/>
                      <a:ext cx="2635250" cy="4417695"/>
                    </a:xfrm>
                    <a:prstGeom prst="rect">
                      <a:avLst/>
                    </a:prstGeom>
                  </pic:spPr>
                </pic:pic>
              </a:graphicData>
            </a:graphic>
          </wp:inline>
        </w:drawing>
      </w:r>
      <w:r>
        <w:rPr>
          <w:rFonts w:hint="eastAsia" w:eastAsiaTheme="minorEastAsia"/>
          <w:lang w:eastAsia="zh-CN"/>
        </w:rPr>
        <w:drawing>
          <wp:inline distT="0" distB="0" distL="114300" distR="114300">
            <wp:extent cx="2483485" cy="4406265"/>
            <wp:effectExtent l="0" t="0" r="12065" b="13335"/>
            <wp:docPr id="3" name="图片 3" descr="微信图片_2020112010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120102303"/>
                    <pic:cNvPicPr>
                      <a:picLocks noChangeAspect="1"/>
                    </pic:cNvPicPr>
                  </pic:nvPicPr>
                  <pic:blipFill>
                    <a:blip r:embed="rId6"/>
                    <a:stretch>
                      <a:fillRect/>
                    </a:stretch>
                  </pic:blipFill>
                  <pic:spPr>
                    <a:xfrm>
                      <a:off x="0" y="0"/>
                      <a:ext cx="2483485" cy="440626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2621915" cy="3798570"/>
            <wp:effectExtent l="0" t="0" r="6985" b="11430"/>
            <wp:docPr id="4" name="图片 4" descr="微信图片_202011201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120102310"/>
                    <pic:cNvPicPr>
                      <a:picLocks noChangeAspect="1"/>
                    </pic:cNvPicPr>
                  </pic:nvPicPr>
                  <pic:blipFill>
                    <a:blip r:embed="rId7"/>
                    <a:stretch>
                      <a:fillRect/>
                    </a:stretch>
                  </pic:blipFill>
                  <pic:spPr>
                    <a:xfrm>
                      <a:off x="0" y="0"/>
                      <a:ext cx="2621915" cy="379857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b w:val="0"/>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B00"/>
        </w:rPr>
        <w:t>什么是布加综合征？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布加综合征（BCS）</w:t>
      </w:r>
      <w:r>
        <w:rPr>
          <w:rFonts w:hint="eastAsia" w:ascii="宋体" w:hAnsi="宋体" w:eastAsia="宋体" w:cs="宋体"/>
          <w:b w:val="0"/>
          <w:i w:val="0"/>
          <w:caps w:val="0"/>
          <w:color w:val="333333"/>
          <w:spacing w:val="8"/>
          <w:sz w:val="27"/>
          <w:szCs w:val="27"/>
          <w:bdr w:val="none" w:color="auto" w:sz="0" w:space="0"/>
          <w:shd w:val="clear" w:fill="FFFFFF"/>
        </w:rPr>
        <w:t>由各种原因所致肝静脉和其开口以上段下腔静脉阻塞性病变引起的常伴有下腔静脉高压为特点的一种肝后门脉高压症。急性期病人常见消化道出血、右上腹痛、迅速出现大量腹腔积液、黄疸、肝大，肝区有触痛，少尿。本病以青年男性多见，男女之比约为（1.2～</w:t>
      </w:r>
      <w:r>
        <w:rPr>
          <w:rFonts w:ascii="Calibri" w:hAnsi="Calibri" w:eastAsia="宋体" w:cs="Calibri"/>
          <w:b w:val="0"/>
          <w:i w:val="0"/>
          <w:caps w:val="0"/>
          <w:color w:val="333333"/>
          <w:spacing w:val="8"/>
          <w:sz w:val="27"/>
          <w:szCs w:val="27"/>
          <w:bdr w:val="none" w:color="auto" w:sz="0" w:space="0"/>
          <w:shd w:val="clear" w:fill="FFFFFF"/>
        </w:rPr>
        <w:t>2</w:t>
      </w:r>
      <w:r>
        <w:rPr>
          <w:rFonts w:hint="eastAsia" w:ascii="宋体" w:hAnsi="宋体" w:eastAsia="宋体" w:cs="宋体"/>
          <w:b w:val="0"/>
          <w:i w:val="0"/>
          <w:caps w:val="0"/>
          <w:color w:val="333333"/>
          <w:spacing w:val="8"/>
          <w:sz w:val="27"/>
          <w:szCs w:val="27"/>
          <w:bdr w:val="none" w:color="auto" w:sz="0" w:space="0"/>
          <w:shd w:val="clear" w:fill="FFFFFF"/>
        </w:rPr>
        <w:t>）︰</w:t>
      </w:r>
      <w:r>
        <w:rPr>
          <w:rFonts w:hint="default" w:ascii="Calibri" w:hAnsi="Calibri" w:eastAsia="宋体" w:cs="Calibri"/>
          <w:b w:val="0"/>
          <w:i w:val="0"/>
          <w:caps w:val="0"/>
          <w:color w:val="333333"/>
          <w:spacing w:val="8"/>
          <w:sz w:val="27"/>
          <w:szCs w:val="27"/>
          <w:bdr w:val="none" w:color="auto" w:sz="0" w:space="0"/>
          <w:shd w:val="clear" w:fill="FFFFFF"/>
        </w:rPr>
        <w:t>1</w:t>
      </w:r>
      <w:r>
        <w:rPr>
          <w:rFonts w:hint="eastAsia" w:ascii="宋体" w:hAnsi="宋体" w:eastAsia="宋体" w:cs="宋体"/>
          <w:b w:val="0"/>
          <w:i w:val="0"/>
          <w:caps w:val="0"/>
          <w:color w:val="333333"/>
          <w:spacing w:val="8"/>
          <w:sz w:val="27"/>
          <w:szCs w:val="27"/>
          <w:bdr w:val="none" w:color="auto" w:sz="0" w:space="0"/>
          <w:shd w:val="clear" w:fill="FFFFFF"/>
        </w:rPr>
        <w:t>，年龄在</w:t>
      </w:r>
      <w:r>
        <w:rPr>
          <w:rFonts w:hint="default" w:ascii="Calibri" w:hAnsi="Calibri" w:eastAsia="宋体" w:cs="Calibri"/>
          <w:b w:val="0"/>
          <w:i w:val="0"/>
          <w:caps w:val="0"/>
          <w:color w:val="333333"/>
          <w:spacing w:val="8"/>
          <w:sz w:val="27"/>
          <w:szCs w:val="27"/>
          <w:bdr w:val="none" w:color="auto" w:sz="0" w:space="0"/>
          <w:shd w:val="clear" w:fill="FFFFFF"/>
        </w:rPr>
        <w:t>2.5</w:t>
      </w:r>
      <w:r>
        <w:rPr>
          <w:rFonts w:hint="eastAsia" w:ascii="宋体" w:hAnsi="宋体" w:eastAsia="宋体" w:cs="宋体"/>
          <w:b w:val="0"/>
          <w:i w:val="0"/>
          <w:caps w:val="0"/>
          <w:color w:val="333333"/>
          <w:spacing w:val="8"/>
          <w:sz w:val="27"/>
          <w:szCs w:val="27"/>
          <w:bdr w:val="none" w:color="auto" w:sz="0" w:space="0"/>
          <w:shd w:val="clear" w:fill="FFFFFF"/>
        </w:rPr>
        <w:t>～</w:t>
      </w:r>
      <w:r>
        <w:rPr>
          <w:rFonts w:hint="default" w:ascii="Calibri" w:hAnsi="Calibri" w:eastAsia="宋体" w:cs="Calibri"/>
          <w:b w:val="0"/>
          <w:i w:val="0"/>
          <w:caps w:val="0"/>
          <w:color w:val="333333"/>
          <w:spacing w:val="8"/>
          <w:sz w:val="27"/>
          <w:szCs w:val="27"/>
          <w:bdr w:val="none" w:color="auto" w:sz="0" w:space="0"/>
          <w:shd w:val="clear" w:fill="FFFFFF"/>
        </w:rPr>
        <w:t>75</w:t>
      </w:r>
      <w:r>
        <w:rPr>
          <w:rFonts w:hint="eastAsia" w:ascii="宋体" w:hAnsi="宋体" w:eastAsia="宋体" w:cs="宋体"/>
          <w:b w:val="0"/>
          <w:i w:val="0"/>
          <w:caps w:val="0"/>
          <w:color w:val="333333"/>
          <w:spacing w:val="8"/>
          <w:sz w:val="27"/>
          <w:szCs w:val="27"/>
          <w:bdr w:val="none" w:color="auto" w:sz="0" w:space="0"/>
          <w:shd w:val="clear" w:fill="FFFFFF"/>
        </w:rPr>
        <w:t>岁，以</w:t>
      </w:r>
      <w:r>
        <w:rPr>
          <w:rFonts w:hint="default" w:ascii="Calibri" w:hAnsi="Calibri" w:eastAsia="宋体" w:cs="Calibri"/>
          <w:b w:val="0"/>
          <w:i w:val="0"/>
          <w:caps w:val="0"/>
          <w:color w:val="333333"/>
          <w:spacing w:val="8"/>
          <w:sz w:val="27"/>
          <w:szCs w:val="27"/>
          <w:bdr w:val="none" w:color="auto" w:sz="0" w:space="0"/>
          <w:shd w:val="clear" w:fill="FFFFFF"/>
        </w:rPr>
        <w:t>20</w:t>
      </w:r>
      <w:r>
        <w:rPr>
          <w:rFonts w:hint="eastAsia" w:ascii="宋体" w:hAnsi="宋体" w:eastAsia="宋体" w:cs="宋体"/>
          <w:b w:val="0"/>
          <w:i w:val="0"/>
          <w:caps w:val="0"/>
          <w:color w:val="333333"/>
          <w:spacing w:val="8"/>
          <w:sz w:val="27"/>
          <w:szCs w:val="27"/>
          <w:bdr w:val="none" w:color="auto" w:sz="0" w:space="0"/>
          <w:shd w:val="clear" w:fill="FFFFFF"/>
        </w:rPr>
        <w:t>～</w:t>
      </w:r>
      <w:r>
        <w:rPr>
          <w:rFonts w:hint="default" w:ascii="Calibri" w:hAnsi="Calibri" w:eastAsia="宋体" w:cs="Calibri"/>
          <w:b w:val="0"/>
          <w:i w:val="0"/>
          <w:caps w:val="0"/>
          <w:color w:val="333333"/>
          <w:spacing w:val="8"/>
          <w:sz w:val="27"/>
          <w:szCs w:val="27"/>
          <w:bdr w:val="none" w:color="auto" w:sz="0" w:space="0"/>
          <w:shd w:val="clear" w:fill="FFFFFF"/>
        </w:rPr>
        <w:t>40</w:t>
      </w:r>
      <w:r>
        <w:rPr>
          <w:rFonts w:hint="eastAsia" w:ascii="宋体" w:hAnsi="宋体" w:eastAsia="宋体" w:cs="宋体"/>
          <w:b w:val="0"/>
          <w:i w:val="0"/>
          <w:caps w:val="0"/>
          <w:color w:val="333333"/>
          <w:spacing w:val="8"/>
          <w:sz w:val="27"/>
          <w:szCs w:val="27"/>
          <w:bdr w:val="none" w:color="auto" w:sz="0" w:space="0"/>
          <w:shd w:val="clear" w:fill="FFFFFF"/>
        </w:rPr>
        <w:t>岁为多见。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B00"/>
        </w:rPr>
        <w:t>治疗方法分为：</w:t>
      </w:r>
      <w:r>
        <w:rPr>
          <w:rStyle w:val="6"/>
          <w:rFonts w:hint="eastAsia" w:ascii="宋体" w:hAnsi="宋体" w:eastAsia="宋体" w:cs="宋体"/>
          <w:i w:val="0"/>
          <w:caps w:val="0"/>
          <w:color w:val="333333"/>
          <w:spacing w:val="8"/>
          <w:sz w:val="27"/>
          <w:szCs w:val="27"/>
          <w:bdr w:val="none" w:color="auto" w:sz="0" w:space="0"/>
          <w:shd w:val="clear" w:fill="FFFFFF"/>
        </w:rPr>
        <w:t>外科、内科、介入治疗</w:t>
      </w:r>
      <w:r>
        <w:rPr>
          <w:rFonts w:hint="eastAsia" w:ascii="宋体" w:hAnsi="宋体" w:eastAsia="宋体" w:cs="宋体"/>
          <w:b w:val="0"/>
          <w:i w:val="0"/>
          <w:caps w:val="0"/>
          <w:color w:val="333333"/>
          <w:spacing w:val="8"/>
          <w:sz w:val="27"/>
          <w:szCs w:val="27"/>
          <w:bdr w:val="none" w:color="auto" w:sz="0" w:space="0"/>
          <w:shd w:val="clear" w:fill="FFFFFF"/>
        </w:rPr>
        <w:t>；内科治疗：以药物治疗纠正部分并发症及内环境，治标不治本；外科分为：（1）隔膜撕裂术 （</w:t>
      </w:r>
      <w:r>
        <w:rPr>
          <w:rFonts w:hint="default" w:ascii="Calibri" w:hAnsi="Calibri" w:eastAsia="宋体" w:cs="Calibri"/>
          <w:b w:val="0"/>
          <w:i w:val="0"/>
          <w:caps w:val="0"/>
          <w:color w:val="333333"/>
          <w:spacing w:val="8"/>
          <w:sz w:val="27"/>
          <w:szCs w:val="27"/>
          <w:bdr w:val="none" w:color="auto" w:sz="0" w:space="0"/>
          <w:shd w:val="clear" w:fill="FFFFFF"/>
        </w:rPr>
        <w:t>2</w:t>
      </w:r>
      <w:r>
        <w:rPr>
          <w:rFonts w:hint="eastAsia" w:ascii="宋体" w:hAnsi="宋体" w:eastAsia="宋体" w:cs="宋体"/>
          <w:b w:val="0"/>
          <w:i w:val="0"/>
          <w:caps w:val="0"/>
          <w:color w:val="333333"/>
          <w:spacing w:val="8"/>
          <w:sz w:val="27"/>
          <w:szCs w:val="27"/>
          <w:bdr w:val="none" w:color="auto" w:sz="0" w:space="0"/>
          <w:shd w:val="clear" w:fill="FFFFFF"/>
        </w:rPr>
        <w:t>）下腔静脉</w:t>
      </w:r>
      <w:r>
        <w:rPr>
          <w:rFonts w:hint="default" w:ascii="Calibri" w:hAnsi="Calibri" w:eastAsia="宋体" w:cs="Calibri"/>
          <w:b w:val="0"/>
          <w:i w:val="0"/>
          <w:caps w:val="0"/>
          <w:color w:val="333333"/>
          <w:spacing w:val="8"/>
          <w:sz w:val="27"/>
          <w:szCs w:val="27"/>
          <w:bdr w:val="none" w:color="auto" w:sz="0" w:space="0"/>
          <w:shd w:val="clear" w:fill="FFFFFF"/>
        </w:rPr>
        <w:t>-</w:t>
      </w:r>
      <w:r>
        <w:rPr>
          <w:rFonts w:hint="eastAsia" w:ascii="宋体" w:hAnsi="宋体" w:eastAsia="宋体" w:cs="宋体"/>
          <w:b w:val="0"/>
          <w:i w:val="0"/>
          <w:caps w:val="0"/>
          <w:color w:val="333333"/>
          <w:spacing w:val="8"/>
          <w:sz w:val="27"/>
          <w:szCs w:val="27"/>
          <w:bdr w:val="none" w:color="auto" w:sz="0" w:space="0"/>
          <w:shd w:val="clear" w:fill="FFFFFF"/>
        </w:rPr>
        <w:t>右心房分流术（</w:t>
      </w:r>
      <w:r>
        <w:rPr>
          <w:rFonts w:hint="default" w:ascii="Calibri" w:hAnsi="Calibri" w:eastAsia="宋体" w:cs="Calibri"/>
          <w:b w:val="0"/>
          <w:i w:val="0"/>
          <w:caps w:val="0"/>
          <w:color w:val="333333"/>
          <w:spacing w:val="8"/>
          <w:sz w:val="27"/>
          <w:szCs w:val="27"/>
          <w:bdr w:val="none" w:color="auto" w:sz="0" w:space="0"/>
          <w:shd w:val="clear" w:fill="FFFFFF"/>
        </w:rPr>
        <w:t>3</w:t>
      </w:r>
      <w:r>
        <w:rPr>
          <w:rFonts w:hint="eastAsia" w:ascii="宋体" w:hAnsi="宋体" w:eastAsia="宋体" w:cs="宋体"/>
          <w:b w:val="0"/>
          <w:i w:val="0"/>
          <w:caps w:val="0"/>
          <w:color w:val="333333"/>
          <w:spacing w:val="8"/>
          <w:sz w:val="27"/>
          <w:szCs w:val="27"/>
          <w:bdr w:val="none" w:color="auto" w:sz="0" w:space="0"/>
          <w:shd w:val="clear" w:fill="FFFFFF"/>
        </w:rPr>
        <w:t>）肠系膜上静脉</w:t>
      </w:r>
      <w:r>
        <w:rPr>
          <w:rFonts w:hint="default" w:ascii="Calibri" w:hAnsi="Calibri" w:eastAsia="宋体" w:cs="Calibri"/>
          <w:b w:val="0"/>
          <w:i w:val="0"/>
          <w:caps w:val="0"/>
          <w:color w:val="333333"/>
          <w:spacing w:val="8"/>
          <w:sz w:val="27"/>
          <w:szCs w:val="27"/>
          <w:bdr w:val="none" w:color="auto" w:sz="0" w:space="0"/>
          <w:shd w:val="clear" w:fill="FFFFFF"/>
        </w:rPr>
        <w:t>-</w:t>
      </w:r>
      <w:r>
        <w:rPr>
          <w:rFonts w:hint="eastAsia" w:ascii="宋体" w:hAnsi="宋体" w:eastAsia="宋体" w:cs="宋体"/>
          <w:b w:val="0"/>
          <w:i w:val="0"/>
          <w:caps w:val="0"/>
          <w:color w:val="333333"/>
          <w:spacing w:val="8"/>
          <w:sz w:val="27"/>
          <w:szCs w:val="27"/>
          <w:bdr w:val="none" w:color="auto" w:sz="0" w:space="0"/>
          <w:shd w:val="clear" w:fill="FFFFFF"/>
        </w:rPr>
        <w:t>右心房分流术；外科治疗因均需要开胸、开腹创伤较大，近几年逐渐被微创介入治疗替代；</w:t>
      </w:r>
      <w:r>
        <w:rPr>
          <w:rStyle w:val="6"/>
          <w:rFonts w:hint="eastAsia" w:ascii="宋体" w:hAnsi="宋体" w:eastAsia="宋体" w:cs="宋体"/>
          <w:i w:val="0"/>
          <w:caps w:val="0"/>
          <w:color w:val="333333"/>
          <w:spacing w:val="8"/>
          <w:sz w:val="27"/>
          <w:szCs w:val="27"/>
          <w:bdr w:val="none" w:color="auto" w:sz="0" w:space="0"/>
          <w:shd w:val="clear" w:fill="FF6827"/>
        </w:rPr>
        <w:t>介入手术治疗：有创伤小，效果好，恢复快等特点，目前已成为主要治疗手段。</w:t>
      </w:r>
    </w:p>
    <w:p>
      <w:pPr>
        <w:rPr>
          <w:rFonts w:hint="eastAsia" w:eastAsiaTheme="minorEastAsia"/>
          <w:lang w:eastAsia="zh-CN"/>
        </w:rPr>
      </w:pPr>
      <w:bookmarkStart w:id="0" w:name="_GoBack"/>
      <w:bookmarkEnd w:id="0"/>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5628A"/>
    <w:rsid w:val="55F5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2020-11-20T02:22:06Z</dcterms:created>
  <dc:creator>Administrator</dc:creator>
  <cp:lastModifiedBy>米奇</cp:lastModifiedBy>
  <dcterms:modified xsi:type="dcterms:W3CDTF">2020-11-20T02:26:36Z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